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 w:hint="cs"/>
          <w:sz w:val="24"/>
          <w:szCs w:val="24"/>
          <w:rtl/>
        </w:rPr>
      </w:pPr>
    </w:p>
    <w:p w:rsidR="006C2C5D" w:rsidRPr="006C2C5D" w:rsidRDefault="006C2C5D" w:rsidP="006061D1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پيوست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شماره </w:t>
      </w:r>
      <w:r w:rsidR="006061D1">
        <w:rPr>
          <w:rFonts w:ascii="Calibri" w:eastAsia="Calibri" w:hAnsi="Calibri" w:cs="B Nazanin" w:hint="cs"/>
          <w:b/>
          <w:bCs/>
          <w:sz w:val="24"/>
          <w:szCs w:val="24"/>
          <w:rtl/>
        </w:rPr>
        <w:t>3</w:t>
      </w:r>
    </w:p>
    <w:p w:rsidR="006C2C5D" w:rsidRPr="006C2C5D" w:rsidRDefault="006C2C5D" w:rsidP="006C2C5D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تعهدنامه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پيشنهاددهنده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مورد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عدم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شمول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قانون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منع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مداخله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كاركنان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دولت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معاهدات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دولتی</w:t>
      </w:r>
    </w:p>
    <w:p w:rsidR="006C2C5D" w:rsidRPr="006C2C5D" w:rsidRDefault="006C2C5D" w:rsidP="006C2C5D">
      <w:pPr>
        <w:spacing w:line="256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مورخ 22/10/1337 مربوط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امور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خدمات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عمومی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پشتيبانی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غيرتخصصی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امضاء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ذیل،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تأیید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نماید 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مشمول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ممنوعیت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مذکور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قـانون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منع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مداخله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كاركنان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دولت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درمعامـلات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دولتـي مصوب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دی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ماه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</w:rPr>
        <w:t xml:space="preserve"> </w:t>
      </w:r>
      <w:r w:rsidRPr="006C2C5D">
        <w:rPr>
          <w:rFonts w:ascii="Calibri" w:eastAsia="Calibri" w:hAnsi="Calibri" w:cs="B Nazanin"/>
          <w:b/>
          <w:bCs/>
          <w:sz w:val="24"/>
          <w:szCs w:val="24"/>
        </w:rPr>
        <w:t xml:space="preserve">1337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نمی</w:t>
      </w:r>
      <w:r w:rsidRPr="006C2C5D">
        <w:rPr>
          <w:rFonts w:ascii="Calibri" w:eastAsia="Calibri" w:hAnsi="Calibri" w:cs="B Nazanin"/>
          <w:sz w:val="24"/>
          <w:szCs w:val="24"/>
        </w:rPr>
        <w:softHyphen/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باشد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چنانچه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خلاف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موضوع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اثبات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برسد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ارایه شده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فوق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مردود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تضمین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شرکت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مناقصه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ضبط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نماید.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متعهد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/>
          <w:sz w:val="24"/>
          <w:szCs w:val="24"/>
        </w:rPr>
        <w:softHyphen/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شود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حین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اجرای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قرارداد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مشمول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قانون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مزبورشود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فوراً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مراتب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را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کارفرما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اعلام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نماید.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</w:rPr>
      </w:pPr>
      <w:r w:rsidRPr="006C2C5D">
        <w:rPr>
          <w:rFonts w:ascii="Calibri" w:eastAsia="Calibri" w:hAnsi="Calibri" w:cs="B Nazanin" w:hint="cs"/>
          <w:sz w:val="24"/>
          <w:szCs w:val="24"/>
          <w:rtl/>
        </w:rPr>
        <w:t>مضافاً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پیشنهاد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دهنده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اعلام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می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دارد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مجازات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های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مترتب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بر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متخلفین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قانون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فوق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آگاهی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کامـل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دارد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صورت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تخلف مستحق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مجازات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softHyphen/>
        <w:t>های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مربوط</w:t>
      </w:r>
      <w:r w:rsidRPr="006C2C5D">
        <w:rPr>
          <w:rFonts w:ascii="Calibri" w:eastAsia="Calibri" w:hAnsi="Calibri" w:cs="B Nazanin" w:hint="cs"/>
          <w:sz w:val="24"/>
          <w:szCs w:val="24"/>
        </w:rPr>
        <w:t xml:space="preserve"> 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 xml:space="preserve">است.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نام و نام خانوادگی پيشنهاد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softHyphen/>
        <w:t xml:space="preserve">دهنده: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>سمت و مهر و امضاء</w:t>
      </w:r>
      <w:r w:rsidRPr="006C2C5D">
        <w:rPr>
          <w:rFonts w:ascii="Calibri" w:eastAsia="Calibri" w:hAnsi="Calibri" w:cs="B Nazanin" w:hint="cs"/>
          <w:sz w:val="24"/>
          <w:szCs w:val="24"/>
          <w:rtl/>
        </w:rPr>
        <w:t>:</w:t>
      </w: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تاریخ:       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6C2C5D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</w:t>
      </w: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P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C2C5D" w:rsidRDefault="006C2C5D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361C5" w:rsidRDefault="006361C5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</w:p>
    <w:p w:rsidR="006361C5" w:rsidRDefault="006361C5" w:rsidP="006C2C5D">
      <w:pPr>
        <w:spacing w:line="256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bookmarkStart w:id="0" w:name="_GoBack"/>
      <w:bookmarkEnd w:id="0"/>
    </w:p>
    <w:sectPr w:rsidR="006361C5" w:rsidSect="009732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F3A74"/>
    <w:multiLevelType w:val="hybridMultilevel"/>
    <w:tmpl w:val="75CEEF7E"/>
    <w:lvl w:ilvl="0" w:tplc="7124E0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5D"/>
    <w:rsid w:val="00041F54"/>
    <w:rsid w:val="00285F7F"/>
    <w:rsid w:val="002931FB"/>
    <w:rsid w:val="002C2B88"/>
    <w:rsid w:val="002F5355"/>
    <w:rsid w:val="003145D5"/>
    <w:rsid w:val="003B100E"/>
    <w:rsid w:val="0048326D"/>
    <w:rsid w:val="006061D1"/>
    <w:rsid w:val="006361C5"/>
    <w:rsid w:val="0067460A"/>
    <w:rsid w:val="006C2B4A"/>
    <w:rsid w:val="006C2C5D"/>
    <w:rsid w:val="007D64A7"/>
    <w:rsid w:val="00803428"/>
    <w:rsid w:val="0092385D"/>
    <w:rsid w:val="00952592"/>
    <w:rsid w:val="00973232"/>
    <w:rsid w:val="00B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BD5A79-9B75-4975-B955-7E708A4D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2C5D"/>
  </w:style>
  <w:style w:type="paragraph" w:styleId="BalloonText">
    <w:name w:val="Balloon Text"/>
    <w:basedOn w:val="Normal"/>
    <w:link w:val="BalloonTextChar"/>
    <w:uiPriority w:val="99"/>
    <w:semiHidden/>
    <w:unhideWhenUsed/>
    <w:rsid w:val="006C2C5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C5D"/>
    <w:pPr>
      <w:spacing w:line="25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2021-05-09T09:20:00Z</dcterms:created>
  <dcterms:modified xsi:type="dcterms:W3CDTF">2021-05-21T10:31:00Z</dcterms:modified>
</cp:coreProperties>
</file>